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2698" w14:textId="77777777" w:rsidR="00F55FF2" w:rsidRPr="00F55FF2" w:rsidRDefault="00F55FF2" w:rsidP="00F55FF2">
      <w:pPr>
        <w:spacing w:line="480" w:lineRule="exact"/>
        <w:jc w:val="center"/>
        <w:rPr>
          <w:rFonts w:ascii="Arial" w:hAnsi="Arial"/>
          <w:b/>
          <w:i/>
        </w:rPr>
      </w:pPr>
      <w:r w:rsidRPr="00F55FF2">
        <w:rPr>
          <w:rFonts w:ascii="Arial" w:hAnsi="Arial"/>
          <w:b/>
          <w:i/>
        </w:rPr>
        <w:t>Stralcio delibera Assemblea dei Soci del 27/05/2021</w:t>
      </w:r>
    </w:p>
    <w:p w14:paraId="525670DB" w14:textId="77777777" w:rsidR="00F55FF2" w:rsidRDefault="00F55FF2" w:rsidP="003C2CC7">
      <w:pPr>
        <w:spacing w:line="480" w:lineRule="exact"/>
        <w:jc w:val="both"/>
        <w:rPr>
          <w:rFonts w:ascii="Arial" w:hAnsi="Arial"/>
          <w:b/>
        </w:rPr>
      </w:pPr>
    </w:p>
    <w:p w14:paraId="59346104" w14:textId="77777777" w:rsidR="003C2CC7" w:rsidRDefault="003C2CC7" w:rsidP="003C2CC7">
      <w:pPr>
        <w:numPr>
          <w:ilvl w:val="0"/>
          <w:numId w:val="1"/>
        </w:numPr>
        <w:spacing w:line="480" w:lineRule="exact"/>
        <w:ind w:left="426" w:hanging="426"/>
        <w:jc w:val="both"/>
        <w:rPr>
          <w:rFonts w:ascii="Arial" w:hAnsi="Arial" w:cs="Arial"/>
          <w:b/>
          <w:bCs/>
          <w:szCs w:val="22"/>
        </w:rPr>
      </w:pPr>
      <w:r>
        <w:rPr>
          <w:rFonts w:ascii="Arial" w:hAnsi="Arial"/>
          <w:b/>
        </w:rPr>
        <w:t>Nomina del Direttore Generale di Acque del Chiampo Spa – Ratifica dell’azione amministrativa di cui alle delibere del Consiglio di amministrazione del 09/02/2021 e del 29/03/2021.</w:t>
      </w:r>
    </w:p>
    <w:p w14:paraId="497AC007" w14:textId="77777777" w:rsidR="003C2CC7" w:rsidRDefault="003C2CC7" w:rsidP="003C2CC7">
      <w:pPr>
        <w:spacing w:line="480" w:lineRule="exact"/>
        <w:jc w:val="both"/>
        <w:rPr>
          <w:rFonts w:ascii="Arial" w:eastAsia="Calibri" w:hAnsi="Arial" w:cs="Arial"/>
          <w:bCs/>
          <w:szCs w:val="22"/>
          <w:lang w:eastAsia="en-US"/>
        </w:rPr>
      </w:pPr>
      <w:r>
        <w:rPr>
          <w:rFonts w:ascii="Arial" w:hAnsi="Arial" w:cs="Arial"/>
          <w:bCs/>
          <w:szCs w:val="22"/>
        </w:rPr>
        <w:t xml:space="preserve">Il Presidente dà la parola al Sindaco di Arzignano Alessia Bevilacqua che </w:t>
      </w:r>
      <w:r>
        <w:rPr>
          <w:rFonts w:ascii="Arial" w:eastAsia="Calibri" w:hAnsi="Arial" w:cs="Arial"/>
          <w:bCs/>
          <w:szCs w:val="22"/>
          <w:lang w:eastAsia="en-US"/>
        </w:rPr>
        <w:t>comunica le determinazioni assunte dall’Assemblea intercomunale di coordinamento tenutasi in data 19/05/2021, in relazione alle candidature esaminate</w:t>
      </w:r>
      <w:r>
        <w:rPr>
          <w:rFonts w:ascii="Arial" w:hAnsi="Arial" w:cs="Arial"/>
          <w:bCs/>
          <w:szCs w:val="22"/>
        </w:rPr>
        <w:t>.</w:t>
      </w:r>
    </w:p>
    <w:p w14:paraId="0525A3C3"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Il Sindaco Bevilacqua dà lettura del verbale dell’Assemblea intercomunale di coordinamento e comunica che, valutata la documentazione agli atti, i nominativi selezionati ed i relativi profili professionali, l’Assemblea intercomunale di coordinamento è arrivata a selezionare il nominativo del candidato da sottoporre all’Assemblea dei Soci nella persona dell’ing. Andrea Claudio Luigi Chiorboli, per le competenze possedute dal candidato in ambito di ingegneria idraulica, per la conoscenza del territorio e delle sue problematiche, per la motivazione al conferimento dell’incarico manifestata dal medesimo e per la giovane età che garantisce continuità in termini di prospettiva futura.</w:t>
      </w:r>
    </w:p>
    <w:p w14:paraId="100833CE"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Il Sindaco di Arzignano Alessia Bevilacqua consegna al Segretario verbalizzante, che riceve agli atti, il verbale dell’Assemblea di coordinamento intercomunale.</w:t>
      </w:r>
    </w:p>
    <w:p w14:paraId="25B80FA6"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Il Presidente dà la parola al rag. Maurizio Fabris che prosegue ad illustrare la proposta oggetto di delibera.</w:t>
      </w:r>
    </w:p>
    <w:p w14:paraId="213D146B"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Ai sensi dell’art. 10.8 lett. e) ed l) dello Statuto sociale, all’Assemblea Ordinaria dei Soci compete la nomina e la determinazione del compenso del Direttore Generale.</w:t>
      </w:r>
    </w:p>
    <w:p w14:paraId="3F4520CB"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Considerata la necessità di procedere alla nomina del Direttore Generale, Acque del Chiampo Spa incaricava la società Core Consulting Spa affinché provvedesse alla selezione dei nominativi dei candidati e redigesse una valutazione per i profili ritenuti idonei e pubblicava avviso di ricerca selettiva, n. 06/2020 del 13/08/2020, prevedendo l’inserimento con contratto a tempo determinato della durata pari a 5 (cinque) anni, eventualmente rinnovabile, con inquadramento  di Dirigente con contratto nazionale Confservizi in ragione del ruolo apicale della funzione previsto dall’organigramma aziendale.</w:t>
      </w:r>
    </w:p>
    <w:p w14:paraId="5A07D001"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lastRenderedPageBreak/>
        <w:t>Venivano richieste altresì i seguenti requisiti professionali:</w:t>
      </w:r>
    </w:p>
    <w:p w14:paraId="78C3A268"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w:t>
      </w:r>
      <w:r>
        <w:rPr>
          <w:rFonts w:ascii="Arial" w:eastAsia="Calibri" w:hAnsi="Arial" w:cs="Arial"/>
          <w:bCs/>
          <w:szCs w:val="22"/>
          <w:lang w:eastAsia="en-US"/>
        </w:rPr>
        <w:tab/>
        <w:t>diploma di laurea (vecchio o nuovo ordinamento);</w:t>
      </w:r>
    </w:p>
    <w:p w14:paraId="043A6D24"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w:t>
      </w:r>
      <w:r>
        <w:rPr>
          <w:rFonts w:ascii="Arial" w:eastAsia="Calibri" w:hAnsi="Arial" w:cs="Arial"/>
          <w:bCs/>
          <w:szCs w:val="22"/>
          <w:lang w:eastAsia="en-US"/>
        </w:rPr>
        <w:tab/>
        <w:t>consolidata esperienza professionale maturata in posizioni di elevata responsabilità con copertura di funzioni manageriali e/o dirigenziali con piena e diretta assunzione di responsabilità di risorse umane/strumentali/finanziarie in società di servizi o imprese manifatturiere con minimo 100 dipendenti e con un fatturato pari ad almeno 30 Milioni di euro.</w:t>
      </w:r>
    </w:p>
    <w:p w14:paraId="5079AD35"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Nella seduta del Consiglio di Amministrazione del 15/12/2020 è stata deliberata la procedura da rispettare per la selezione del Direttore Generale che ha previsto:</w:t>
      </w:r>
    </w:p>
    <w:p w14:paraId="66F6ADC2" w14:textId="77777777" w:rsidR="003C2CC7" w:rsidRDefault="003C2CC7" w:rsidP="003C2CC7">
      <w:pPr>
        <w:spacing w:line="480" w:lineRule="exact"/>
        <w:jc w:val="both"/>
        <w:rPr>
          <w:rFonts w:ascii="Arial" w:eastAsia="Calibri" w:hAnsi="Arial" w:cs="Arial"/>
          <w:bCs/>
          <w:i/>
          <w:szCs w:val="22"/>
          <w:lang w:eastAsia="en-US"/>
        </w:rPr>
      </w:pPr>
      <w:r>
        <w:rPr>
          <w:rFonts w:ascii="Arial" w:eastAsia="Calibri" w:hAnsi="Arial" w:cs="Arial"/>
          <w:bCs/>
          <w:szCs w:val="22"/>
          <w:lang w:eastAsia="en-US"/>
        </w:rPr>
        <w:t>“-</w:t>
      </w:r>
      <w:r>
        <w:rPr>
          <w:rFonts w:ascii="Arial" w:eastAsia="Calibri" w:hAnsi="Arial" w:cs="Arial"/>
          <w:bCs/>
          <w:i/>
          <w:szCs w:val="22"/>
          <w:lang w:eastAsia="en-US"/>
        </w:rPr>
        <w:t xml:space="preserve"> il Consiglio di amministrazione nomina la commissione incaricata a valutare le candidature proposte la quale, con propria relazione, indicherà una rosa ristretta fino a 3 di candidati, che rispondono ai requisiti richiesti dal bando;</w:t>
      </w:r>
    </w:p>
    <w:p w14:paraId="2074CDB6" w14:textId="77777777" w:rsidR="003C2CC7" w:rsidRDefault="003C2CC7" w:rsidP="003C2CC7">
      <w:pPr>
        <w:spacing w:line="480" w:lineRule="exact"/>
        <w:jc w:val="both"/>
        <w:rPr>
          <w:rFonts w:ascii="Arial" w:eastAsia="Calibri" w:hAnsi="Arial" w:cs="Arial"/>
          <w:bCs/>
          <w:i/>
          <w:szCs w:val="22"/>
          <w:lang w:eastAsia="en-US"/>
        </w:rPr>
      </w:pPr>
      <w:r>
        <w:rPr>
          <w:rFonts w:ascii="Arial" w:eastAsia="Calibri" w:hAnsi="Arial" w:cs="Arial"/>
          <w:bCs/>
          <w:i/>
          <w:szCs w:val="22"/>
          <w:lang w:eastAsia="en-US"/>
        </w:rPr>
        <w:t>- il Consiglio di amministrazione prende atto della relazione della commissione e dopo avere analizzate le caratteristiche tecnico professionali dei candidati sottopone i nominativi selezionati all’assemblea intercomunale, soggetto giuridico deputato all’esercizio delle attività previste dalla normativa in materia di controllo analogo;</w:t>
      </w:r>
    </w:p>
    <w:p w14:paraId="3C04779D" w14:textId="77777777" w:rsidR="003C2CC7" w:rsidRDefault="003C2CC7" w:rsidP="003C2CC7">
      <w:pPr>
        <w:spacing w:line="480" w:lineRule="exact"/>
        <w:jc w:val="both"/>
        <w:rPr>
          <w:rFonts w:ascii="Arial" w:eastAsia="Calibri" w:hAnsi="Arial" w:cs="Arial"/>
          <w:bCs/>
          <w:i/>
          <w:szCs w:val="22"/>
          <w:lang w:eastAsia="en-US"/>
        </w:rPr>
      </w:pPr>
      <w:r>
        <w:rPr>
          <w:rFonts w:ascii="Arial" w:eastAsia="Calibri" w:hAnsi="Arial" w:cs="Arial"/>
          <w:bCs/>
          <w:i/>
          <w:szCs w:val="22"/>
          <w:lang w:eastAsia="en-US"/>
        </w:rPr>
        <w:t>- l’assemblea intercomunale valuta la rosa ristretta dei candidati ed indica un nominativo da sottoporre all’approvazione dell’assemblea dei soci;</w:t>
      </w:r>
    </w:p>
    <w:p w14:paraId="126D9A3B" w14:textId="77777777" w:rsidR="003C2CC7" w:rsidRDefault="003C2CC7" w:rsidP="003C2CC7">
      <w:pPr>
        <w:spacing w:line="480" w:lineRule="exact"/>
        <w:jc w:val="both"/>
        <w:rPr>
          <w:rFonts w:ascii="Arial" w:eastAsia="Calibri" w:hAnsi="Arial" w:cs="Arial"/>
          <w:bCs/>
          <w:i/>
          <w:szCs w:val="22"/>
          <w:lang w:eastAsia="en-US"/>
        </w:rPr>
      </w:pPr>
      <w:r>
        <w:rPr>
          <w:rFonts w:ascii="Arial" w:eastAsia="Calibri" w:hAnsi="Arial" w:cs="Arial"/>
          <w:bCs/>
          <w:i/>
          <w:szCs w:val="22"/>
          <w:lang w:eastAsia="en-US"/>
        </w:rPr>
        <w:t>- l’assemblea dei soci ratifica l’operato del Consiglio di amministrazione riguardante l’azione amministrativa di selezione dei candidati ed approva la nomina del nuovo Direttore Generale e relativo compenso”.</w:t>
      </w:r>
    </w:p>
    <w:p w14:paraId="11C274E5" w14:textId="77777777" w:rsidR="003F747E" w:rsidRPr="00A8041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 xml:space="preserve">Presentate le candidature raccolte dalla Core Consulting Spa, in considerazione della rilevanza e dell’oggetto </w:t>
      </w:r>
      <w:r w:rsidRPr="00A80417">
        <w:rPr>
          <w:rFonts w:ascii="Arial" w:eastAsia="Calibri" w:hAnsi="Arial" w:cs="Arial"/>
          <w:bCs/>
          <w:szCs w:val="22"/>
          <w:lang w:eastAsia="en-US"/>
        </w:rPr>
        <w:t xml:space="preserve">dell’attività, il Consiglio di Amministrazione nella seduta del 09/02/2021 ha nominato la Commissione valutatrice delle candidature proposte per l’incarico di Direttore Generale, </w:t>
      </w:r>
    </w:p>
    <w:p w14:paraId="6C0B3627" w14:textId="77777777" w:rsidR="003C2CC7" w:rsidRPr="00A80417" w:rsidRDefault="00A80417" w:rsidP="003C2CC7">
      <w:pPr>
        <w:spacing w:line="480" w:lineRule="exact"/>
        <w:jc w:val="both"/>
        <w:rPr>
          <w:rFonts w:ascii="Arial" w:eastAsia="Calibri" w:hAnsi="Arial" w:cs="Arial"/>
          <w:bCs/>
          <w:szCs w:val="22"/>
          <w:lang w:eastAsia="en-US"/>
        </w:rPr>
      </w:pPr>
      <w:r w:rsidRPr="00A80417">
        <w:rPr>
          <w:rFonts w:ascii="Arial" w:eastAsia="Calibri" w:hAnsi="Arial" w:cs="Arial"/>
          <w:bCs/>
          <w:szCs w:val="22"/>
          <w:lang w:eastAsia="en-US"/>
        </w:rPr>
        <w:t>[…</w:t>
      </w:r>
      <w:r w:rsidR="003F747E" w:rsidRPr="00A80417">
        <w:rPr>
          <w:rFonts w:ascii="Arial" w:eastAsia="Calibri" w:hAnsi="Arial" w:cs="Arial"/>
          <w:bCs/>
          <w:szCs w:val="22"/>
          <w:lang w:eastAsia="en-US"/>
        </w:rPr>
        <w:t>omissis</w:t>
      </w:r>
      <w:r w:rsidRPr="00A80417">
        <w:rPr>
          <w:rFonts w:ascii="Arial" w:eastAsia="Calibri" w:hAnsi="Arial" w:cs="Arial"/>
          <w:bCs/>
          <w:szCs w:val="22"/>
          <w:lang w:eastAsia="en-US"/>
        </w:rPr>
        <w:t>…]</w:t>
      </w:r>
    </w:p>
    <w:p w14:paraId="05296285"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L’Assemblea dei Soci, dopo avere ringraziato il Presidente Geom. Renzo Marcigaglia per l’attività direttiva ed operativa svolta nel periodo intercorso tra la cessazione della carica dirigente ing. Alberto Piccoli occorsa con decorrenza dal 01/09/2020 e della nomina del nuovo Direttore Generale, definita in data odierna, al termine di un’ampia discussione nel merito,</w:t>
      </w:r>
    </w:p>
    <w:p w14:paraId="1FB52E9B" w14:textId="77777777" w:rsidR="003C2CC7" w:rsidRDefault="003C2CC7" w:rsidP="003C2CC7">
      <w:pPr>
        <w:spacing w:line="480" w:lineRule="exact"/>
        <w:jc w:val="center"/>
        <w:rPr>
          <w:rFonts w:ascii="Arial" w:eastAsia="Calibri" w:hAnsi="Arial" w:cs="Arial"/>
          <w:bCs/>
          <w:szCs w:val="22"/>
          <w:lang w:eastAsia="en-US"/>
        </w:rPr>
      </w:pPr>
      <w:r>
        <w:rPr>
          <w:rFonts w:ascii="Arial" w:eastAsia="Calibri" w:hAnsi="Arial" w:cs="Arial"/>
          <w:bCs/>
          <w:szCs w:val="22"/>
          <w:lang w:eastAsia="en-US"/>
        </w:rPr>
        <w:t>d e l i b e r a</w:t>
      </w:r>
    </w:p>
    <w:p w14:paraId="04C9C32F"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lastRenderedPageBreak/>
        <w:t>all’unanimità dei presenti di:</w:t>
      </w:r>
    </w:p>
    <w:p w14:paraId="4B519181"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1) ratificare l’azione amministrativa di cui alle delibere del Consiglio di amministrazione del 09/02/2021 e del 29/03/2021 in materia di ricerca del nuovo Direttore Generale della società, come ampiamente descritte in premessa;</w:t>
      </w:r>
    </w:p>
    <w:p w14:paraId="1347DAE2"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 xml:space="preserve">2) nominare ai sensi dell’art. 10.8 lett. e) dello Statuto sociale l’ing. Andrea Claudio Luigi </w:t>
      </w:r>
      <w:proofErr w:type="spellStart"/>
      <w:r>
        <w:rPr>
          <w:rFonts w:ascii="Arial" w:eastAsia="Calibri" w:hAnsi="Arial" w:cs="Arial"/>
          <w:bCs/>
          <w:szCs w:val="22"/>
          <w:lang w:eastAsia="en-US"/>
        </w:rPr>
        <w:t>Chiorboli</w:t>
      </w:r>
      <w:proofErr w:type="spellEnd"/>
      <w:r>
        <w:rPr>
          <w:rFonts w:ascii="Arial" w:eastAsia="Calibri" w:hAnsi="Arial" w:cs="Arial"/>
          <w:bCs/>
          <w:szCs w:val="22"/>
          <w:lang w:eastAsia="en-US"/>
        </w:rPr>
        <w:t>, c.f. CHRNRC72D20L551X, nato a Valdagno, in data 20/04/1972, residente in Zermeghedo (VI), Via Costeggiola, 37, Direttore Generale di Acque del Chiampo Spa, con incarico dal 01/06/2021 e sino al 31/05/2026;</w:t>
      </w:r>
    </w:p>
    <w:p w14:paraId="46A4BB7C"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3) attribuire al Direttore Generale quale inquadramento di inserimento la qualifica di Dirigente e quale compenso un Reddito Annuo Lordo (RAL) pari ad euro 120.000,00 annui, suddivisi in 13 mensilità, oltre a retribuzioni incentivanti previsti per i dirigenti apicali dell’azienda;</w:t>
      </w:r>
    </w:p>
    <w:p w14:paraId="38B96468"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4) confermare all’ing. Andrea Chiorboli la qualifica di Dirigente a tempo indeterminato anche a scadenza dell’incarico di Direttore Generale, in linea con gli aggiornamenti dell’organigramma aziendale;</w:t>
      </w:r>
    </w:p>
    <w:p w14:paraId="3B4DB3E3" w14:textId="77777777" w:rsidR="003C2CC7" w:rsidRDefault="003C2CC7" w:rsidP="003C2CC7">
      <w:pPr>
        <w:spacing w:line="480" w:lineRule="exact"/>
        <w:jc w:val="both"/>
        <w:rPr>
          <w:rFonts w:ascii="Arial" w:eastAsia="Calibri" w:hAnsi="Arial" w:cs="Arial"/>
          <w:bCs/>
          <w:szCs w:val="22"/>
          <w:lang w:eastAsia="en-US"/>
        </w:rPr>
      </w:pPr>
      <w:r>
        <w:rPr>
          <w:rFonts w:ascii="Arial" w:eastAsia="Calibri" w:hAnsi="Arial" w:cs="Arial"/>
          <w:bCs/>
          <w:szCs w:val="22"/>
          <w:lang w:eastAsia="en-US"/>
        </w:rPr>
        <w:t>5) invitare l’Organo Amministrativo a conferire le procure e le deleghe al nuovo Direttore Generale per assicurare la migliore gestione operativa della società.</w:t>
      </w:r>
    </w:p>
    <w:p w14:paraId="2EFAD798" w14:textId="77777777" w:rsidR="00A80417" w:rsidRPr="00A80417" w:rsidRDefault="00A80417" w:rsidP="00A80417">
      <w:pPr>
        <w:spacing w:line="480" w:lineRule="exact"/>
        <w:jc w:val="both"/>
        <w:rPr>
          <w:rFonts w:ascii="Arial" w:eastAsia="Calibri" w:hAnsi="Arial" w:cs="Arial"/>
          <w:bCs/>
          <w:szCs w:val="22"/>
          <w:lang w:eastAsia="en-US"/>
        </w:rPr>
      </w:pPr>
      <w:r w:rsidRPr="00A80417">
        <w:rPr>
          <w:rFonts w:ascii="Arial" w:eastAsia="Calibri" w:hAnsi="Arial" w:cs="Arial"/>
          <w:bCs/>
          <w:szCs w:val="22"/>
          <w:lang w:eastAsia="en-US"/>
        </w:rPr>
        <w:t>[…omissis…]</w:t>
      </w:r>
    </w:p>
    <w:p w14:paraId="682DAAAC" w14:textId="77777777" w:rsidR="00B17FD0" w:rsidRDefault="00B17FD0"/>
    <w:sectPr w:rsidR="00B17F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7907"/>
    <w:multiLevelType w:val="hybridMultilevel"/>
    <w:tmpl w:val="9E4A06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C7"/>
    <w:rsid w:val="003A68E1"/>
    <w:rsid w:val="003C2CC7"/>
    <w:rsid w:val="003F747E"/>
    <w:rsid w:val="005C5697"/>
    <w:rsid w:val="0071496A"/>
    <w:rsid w:val="008B3AB0"/>
    <w:rsid w:val="00A80417"/>
    <w:rsid w:val="00B17FD0"/>
    <w:rsid w:val="00F55FF2"/>
    <w:rsid w:val="00F94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5105"/>
  <w15:chartTrackingRefBased/>
  <w15:docId w15:val="{E2B8A506-A7AC-4619-BC79-AF0507EB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CC7"/>
    <w:pPr>
      <w:spacing w:after="0" w:line="240" w:lineRule="auto"/>
    </w:pPr>
    <w:rPr>
      <w:rFonts w:ascii="Verdana" w:eastAsia="Times New Roman" w:hAnsi="Verdana" w:cs="Times New Roman"/>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7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Jaho</dc:creator>
  <cp:keywords/>
  <dc:description/>
  <cp:lastModifiedBy>Maria Biasin</cp:lastModifiedBy>
  <cp:revision>2</cp:revision>
  <dcterms:created xsi:type="dcterms:W3CDTF">2025-05-23T13:06:00Z</dcterms:created>
  <dcterms:modified xsi:type="dcterms:W3CDTF">2025-05-23T13:06:00Z</dcterms:modified>
</cp:coreProperties>
</file>